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114300" distT="114300" distL="114300" distR="114300">
            <wp:extent cx="1149393" cy="846452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393" cy="846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1237297" cy="1237297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7297" cy="12372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CODICE DI CONDOTTA A TUTELA DEI MINORI PER LA PREVENZIONE DELLE MOLESTIE, DELLA VIOLENZA DI GENERE E DI OGNI ALTRA CONDIZIONE DI DISCRIMINAZIONE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Art. 1  – Adozione e pubblicità del Codice di condotta a tutela dei minori e per la prevenzione delle molestie, della violenza di genere e di ogni altra condizione di discriminazione.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presente codice di condotta è adottato ai sensi dell’art. 16 , comma 2 del D.Lgs. n.39 del 28 febbraio 2021 , della delibera GN CONI n. 255 del 25 luglio 2023, dei Principi Fondamentali per la prevenzione e il contrasto dei fenomeni di abuso, violenza e discriminazione emanati dall’Osservatorio Permanente del CONI per le Politiche di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Safeguarding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nonché dell’art. 19 del Regolamento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Safeguarding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della Federazione. Esso è ispirato ai medesimi principi e finalità di cui alla normativa di riferimento.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9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 presente Codice di condotta si applicano le medesime forme di comunicazione e pubblicità previste per il Modello organizzativo e di controllo dell’attività sportiva adottata dalla ASD </w:t>
      </w:r>
      <w:r w:rsidDel="00000000" w:rsidR="00000000" w:rsidRPr="00000000">
        <w:rPr>
          <w:rtl w:val="0"/>
        </w:rPr>
        <w:t xml:space="preserve">Bestennis Academy.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Art. 2 – Obblighi del Consiglio Direttivo della ASD Bestennis Academy e del Responsabile contro abusi, violenze e discriminazioni.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Responsabile contro abusi, violenze e discriminazioni, adotta standard di condotta e buone pratiche finalizzate a 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Rispetto dei principi di lealtà, probità e correttezza;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Contribuire all’educazione, alla formazione e allo svolgimento di una pratica sportiva sana;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Contribuire alla piena consapevolezza di tutti i tesserati in ordine a propri diritti, doveri, obblighi, responsabilità e tutele;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Contribuire alla creazione di un ambiente sano, sicuro e inclusivo che garantisca la dignità, l’uguaglianza, l’equità e il rispetto dei diritti dei tesserati, in particolare se minori;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Contribuire alla valorizzazione delle diversità;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Contribuire alla promozione del pieno sviluppo della persona-atleta, in particolare se minore;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Contribuire alla prevenzione e al contrasto di ogni forma di abuso, violenza e discriminazione;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Favorire la promozione da parte dei dirigenti e tecnici del benessere dell’atleta e dell’effettiva partecipazione di tutti i tesserati all’attività sportiva secondo le rispettive aspirazioni, potenzialità, capacità e specificità.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aggiunta agli standard di condotta e alle buone pratiche di cui al comma precedente, il Piano e i protocolli di cui all’art.4, comma 1 del Modello di cui all’art. 1, comma 2, prevedono disposizioni e buone pratiche finalizzate al rispetto di tutti gli obblighi di cui al presente Codice.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scadenza almeno annuale , il Consiglio della ASD </w:t>
      </w:r>
      <w:r w:rsidDel="00000000" w:rsidR="00000000" w:rsidRPr="00000000">
        <w:rPr>
          <w:rtl w:val="0"/>
        </w:rPr>
        <w:t xml:space="preserve">Bestennis Academy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adotta iniziative finalizzate a 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Promuovere il benessere dell’atleta, in particolare se minore, lo sviluppo psico-fisico dello stesso secondo le relative aspirazioni, potenzialità, capacità e specificità;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Promuovere la partecipazione dell’atleta alle attività, indipendentemente da etnia, convinzioni personali, disabilità, età, identità di genere, orientamento sessuale, lingua, opinione politica, religione, condizione patrimoniale, di nascita, fisica, intellettiva, relazionale o sportiva.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Ulteriori iniziative per le medesime finalità di cui al comma precedente sono adottate, con cadenza almeno annuale, dal Responsabile di cui al primo comma della ASD </w:t>
      </w:r>
      <w:r w:rsidDel="00000000" w:rsidR="00000000" w:rsidRPr="00000000">
        <w:rPr>
          <w:rtl w:val="0"/>
        </w:rPr>
        <w:t xml:space="preserve">Bestennis Academy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E’ facoltà di qualsiasi tesserato proporre al Consiglio direttivo o Responsabile di cui al primo comma della ASD </w:t>
      </w:r>
      <w:r w:rsidDel="00000000" w:rsidR="00000000" w:rsidRPr="00000000">
        <w:rPr>
          <w:rtl w:val="0"/>
        </w:rPr>
        <w:t xml:space="preserve">Bestennis Academy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iniziative per le medesime finalità di cui al comma precedente, nonchè alla promozione di ogni principio di cui al presente Codice.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Fermi i provvedimenti degli organi della giustizia federale (e ordinaria), in caso di violazione di una delle fattispecie di abuso, violenza e discriminazione, di cui all’art. 3 del Modello di cui all’art.1, comma 2, laddove la condotta non integri la violazione dei protocolli previsti dal Modello stesso, il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Responsabile contro abusi, violenze e discriminazioni,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rispetto del diritto di difesa e dei principi del giusto processo, combina sanzioni monitorie e inibitorie a chi pone in essere condotte contrarie agli obblighi previsti dal presente Codice di condotta.  Segnatamente sono previste: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Sanzioni monitorie (ammonizione e ammenda, applicate anche congiuntamente nei casi più significativi ovvero di recidiva)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coloro che non si comportano secondo lealtà, probità e correttezza nello svolgimento di ogni attività connessa o collegata all’ambito sportivo e che non tengono una condotta improntata al rispetto nei confronti degli altri tesserati (es. linguaggio, anche corporeo, inappropriato o allusivo);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tesserati che non orientano il loro comportamento agli scopi prefissati dall’art. 3, comma 1, lett.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c), d), e), f)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presente Codice di condotta;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 dirigenti sportivi o tecnici che non orientano il loro comportamento agli scopi prefissati dall’art. 4, comma 1, lett.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a), c), e), g), h), k), n), o),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presente  Codice di condotta. Il ruolo rivestito dall’autore della condotta ha carattere aggravante ai fini della dosimetria sanzionatoria;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gli atleti che non orientano il loro comportamento agli scopi prefissati dall’art. 5, comma 1, lett.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a), d), e), f), g), h), k)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presente Codice di condotta.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Sanzioni inibitorie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Sospensione dell’attività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tutti i casi di recidiva reiterata, vale a dire per condotte dello stesso tipo di quelle per le quali l’autore è stato sanzionato più di due volte con sanzioni monitorie (fino a 3 mesi);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 dirigenti sportivi e tecnici che abusano della propria posizione di fiducia, potere o influenza nei confronti dei tesserati, specie se minori (da 3 mesi a 12 mesi);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 dirigenti sportivi e tecnici che non evitano il contatto fisico non necessario con i tesserati minori di età ovvero creano situazioni di intimità con gli stessi (da 3 mesi a 24 mesi);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 dirigenti sportivi e tecnici che non si astengono da comunicazioni e contatti di natura intima con il tesserato minore ovvero non interrompono tale contatto qualora riscontrino situazioni di ansia, timore o disagio derivanti dalla propria condotta, attivando il Responsabile contro gli abusi (da 6 mesi a 24 mesi);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 dirigenti sportivi e tecnici che senza autorizzazione utilizzino, riproducano, o diffondano immagini o video dei tesserati minori per finalità diverse da quelle educative e formative (da 3 mesi a 18 mesi);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Squalifica dalle competizioni agonistiche: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gli atleti che intrattengono contatti o situazioni di intimità con i dirigenti sportivi e tecnici, anche in occasione di trasferte (da 3 a 12 mesi);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Diffondono materiale fotografico o video di natura privata o intima ricevuto (da 3 a 12 mesi).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Radiazione / espulsione dalla ASD </w:t>
      </w:r>
      <w:r w:rsidDel="00000000" w:rsidR="00000000" w:rsidRPr="00000000">
        <w:rPr>
          <w:rtl w:val="0"/>
        </w:rPr>
        <w:t xml:space="preserve">Bestennis Academy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coloro i quali reiterano condotte della stessa tipologia di quelle per le quali sono stati sanzionati una o più volte con la sospensione o la squalifica;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coloro i quali integrino condotte della specie di quelle già sanzionate sub lett.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b.i)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b.ii)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che tuttavia rivelano in concreto un carattere di particolare offensività.</w:t>
      </w:r>
    </w:p>
    <w:p w:rsidR="00000000" w:rsidDel="00000000" w:rsidP="00000000" w:rsidRDefault="00000000" w:rsidRPr="00000000" w14:paraId="00000032">
      <w:pPr>
        <w:ind w:left="18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presente sistema sanzionatorio deve essere portato a conoscenza di tutti i Destinatari del Modello attraverso i mezzi ritenuti più idonei dalla ASD </w:t>
      </w:r>
      <w:r w:rsidDel="00000000" w:rsidR="00000000" w:rsidRPr="00000000">
        <w:rPr>
          <w:rtl w:val="0"/>
        </w:rPr>
        <w:t xml:space="preserve">Bestennis Academy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Consiglio direttivo della ASD </w:t>
      </w:r>
      <w:r w:rsidDel="00000000" w:rsidR="00000000" w:rsidRPr="00000000">
        <w:rPr>
          <w:rtl w:val="0"/>
        </w:rPr>
        <w:t xml:space="preserve">Bestennis Academy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seleziona gli operatori sportivi con modalità tali da garantire la loro idoneità a operare nell’ambito delle attività giovanili a diretto contatto con i minori, mediante apposite procedure di selezione. In particolare, gli operatori selezionati non devono avere riportato condanne per taluno dei reati di cui agli artt.600-bis, 600-ter, 600-quater, 600-quinquies e 609-undecies del Codice Penale, né sanzioni interdittive all’esercizio di attività che comportino contatti diretti e regolari con i minori.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Consiglio direttivo della ASD </w:t>
      </w:r>
      <w:r w:rsidDel="00000000" w:rsidR="00000000" w:rsidRPr="00000000">
        <w:rPr>
          <w:rtl w:val="0"/>
        </w:rPr>
        <w:t xml:space="preserve">Bestennis Academy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verifica periodicamente la sussistenza delle circostanze di cui al comma precedente.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Consiglio direttivo della ASD </w:t>
      </w:r>
      <w:r w:rsidDel="00000000" w:rsidR="00000000" w:rsidRPr="00000000">
        <w:rPr>
          <w:rtl w:val="0"/>
        </w:rPr>
        <w:t xml:space="preserve">Bestennis Academy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propone annualmente corsi di formazione per i soggetti che lavorano con i minori e informano dei protocolli adottati coloro che esercitano la responsabilità genitoriale e tutti i dirigenti. Il Consiglio direttivo della ASD </w:t>
      </w:r>
      <w:r w:rsidDel="00000000" w:rsidR="00000000" w:rsidRPr="00000000">
        <w:rPr>
          <w:rtl w:val="0"/>
        </w:rPr>
        <w:t xml:space="preserve">Bestennis Academy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il tramite del Direttore Tecnico del sodalizio assume la veste di organismo vigilante sugli operatori che lavorano con i minori.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carica di Presidente o componente del Consiglio Direttivo della ASD </w:t>
      </w:r>
      <w:r w:rsidDel="00000000" w:rsidR="00000000" w:rsidRPr="00000000">
        <w:rPr>
          <w:rtl w:val="0"/>
        </w:rPr>
        <w:t xml:space="preserve">Bestennis Academy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è incompatibile con quella di tecnico e con quella di responsabile del settore.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garantita la riservatezza delle segnalazioni e delle informazioni comunque ricevute o reperite in relazione alle stesse. Si applica l’art.7 del Modello di cui all’art.1, comma 2.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Art. 3- Doveri e obblighi dei tesserati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Tutti i tesserati hanno l’obbligo di: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Comportarsi secondo lealtà, probità e correttezza nello svolgimento di ogni attività connessa o collegata all’ambito sportivo e tenere una condotta improntata al rispetto e nei confronti degli altri tesserati;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Astenersi dall’utilizzo di un linguaggio, anche corporeo, inappropriato o allusivo, anche in situazioni ludiche , per gioco o per scherzo;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Garantire la sicurezza e la salute degli altri tesserati, impegnandosi a creare e mantenere un ambiente sano, sicuro e inclusivo;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Impegnarsi nell’educazione e nella formazione della pratica sportiva sana, supportando gli altri tesserati nei percorsi educativi e formativi;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Impegnarsi a creare, mantenere e promuovere un equilibrio sano tra ambito personale e sportivo, valorizzando anche i profili ludici, relazionali e sociali dell’attività sportiva;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Instaurare un rapporto equilibrato con coloro che esercitano la responsabilità genitoriale o i soggetti a cui è affidata la cura degli atleti ovvero i loro delegati;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Prevenire e disincentivare dispute , contrasti e dissidi, anche mediante l’utilizzo di una comunicazione sana, efficace e costruttiva;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Affrontare in modo proattivo comportamenti offensivi, manipolativi, minacciosi o aggressivi;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Collaborare con gli altri tesserati nella prevenzione , nel contrasto e nella repressione di abusi, violenze e discriminazioni (individuali o collettivi);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Segnalare senza indugio al Responsabile contro abusi, violenze e discriminazioni, della ASD </w:t>
      </w:r>
      <w:r w:rsidDel="00000000" w:rsidR="00000000" w:rsidRPr="00000000">
        <w:rPr>
          <w:rtl w:val="0"/>
        </w:rPr>
        <w:t xml:space="preserve">Bestennis Academy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situazioni, anche potenziali, che espongano sé o altri a pregiudizio , pericolo, timore o disagio.</w:t>
      </w:r>
    </w:p>
    <w:p w:rsidR="00000000" w:rsidDel="00000000" w:rsidP="00000000" w:rsidRDefault="00000000" w:rsidRPr="00000000" w14:paraId="0000004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Art. 4 – Doveri e obblighi dei dirigenti sportivi e tecnici.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Oltre agli obblighi di cui all’articolo precedente, i dirigenti sportivi e i tecnici hanno altresì l’obbligo di: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Agire per prevenire e contrastare ogni forma di abuso, violenza e discriminazione 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Astenersi da qualsiasi abuso o uso improprio della propria posizione di fiducia, potere o influenza nei confronti dei tesserati , specie se minori;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Contribuire alla formazione e alla crescita armonica dei tesserati, in particolare se minori;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Evitare ogni contatto fisico non necessario con i tesserati, in particolare se minori;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Promuovere un rapporto tra tesserati improntato al rispetto e alla collaborazione, prevenendo situazioni disfunzionali , che creino, anche mediante manipolazione, uno stato di soggezione, pericolo o timore;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Astenersi dal creare situazioni di intimità con il tesserato minore;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Porre in essere , in occasione delle trasferte, soluzioni logistiche atte a prevenire situazioni di disagio e/o comportamenti inappropriati, coinvolgendo nelle scelte coloro che esercitano la responsabilità genitoriale o i soggetti cui è affidata la loro cura ovvero loro delegati;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Comunicare e condividere con il tesserato minore gli obiettivi educativi e formativi, illustrando le modalità con cui si intendono perseguire tali obiettivi e coinvolgendo nelle scelte coloro che esercitano la responsabilità genitoriale o i soggetti cui è affidata la loro cura ovvero loro delegati;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Astenersi da comunicazioni e contatti di natura intima con il tesserato minore, anche mediante social network;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Interrompere senza indugio ogni contatto con il tesserato minore qualora si riscontrino situazioni di ansia, timore o disagio derivanti dalla propria condotta, attivando il Responsabile di cui all’art. 2, comma 1 della ASD </w:t>
      </w:r>
      <w:r w:rsidDel="00000000" w:rsidR="00000000" w:rsidRPr="00000000">
        <w:rPr>
          <w:rtl w:val="0"/>
        </w:rPr>
        <w:t xml:space="preserve">Bestennis Academy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Impiegare le necessarie competenze professionali nell’eventuale programmazione e/o gestione di regimi alimentari in ambito sportivo;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Segnalare tempestivamente eventuali indicatori di disturbi alimentari degli atleti a loro affidati;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Dichiarare cause di incompatibilità e conflitti di interesse;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Sostenere i valori dello sport, altresì educando al ripudio di sostanze o metodi vietati per alterare le prestazioni sportive dei tesserati;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Conoscere , informarsi e aggiornarsi con continuità sulle politiche di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Safeguarding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sulle misure di prevenzione e contrasto agli abusi, violenze e discriminazioni, nonché sulle più moderne metodologie di formazione e comunicazione in ambito sportivo;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Astenersi dall’utilizzo, dalla riproduzione e dalla diffusione di immagini o video dei tesserati minori, se non per finalità educative e formative, acquisendo le necessarie autorizzazioni da coloro che esercitano la responsabilità genitoriale o dai soggetti cui è affidata la loro cura ovvero loro delegati;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Segnalare senza indugio al Responsabile di cui all’art. 2, comma 1, della ASD </w:t>
      </w:r>
      <w:r w:rsidDel="00000000" w:rsidR="00000000" w:rsidRPr="00000000">
        <w:rPr>
          <w:rtl w:val="0"/>
        </w:rPr>
        <w:t xml:space="preserve">Bestennis Academy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situazioni, anche potenziali, pericolo, timore o disagio.</w:t>
      </w:r>
    </w:p>
    <w:p w:rsidR="00000000" w:rsidDel="00000000" w:rsidP="00000000" w:rsidRDefault="00000000" w:rsidRPr="00000000" w14:paraId="0000006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Art. 5 – Diritti , doveri e obblighi degli atleti.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atleti della ASD </w:t>
      </w:r>
      <w:r w:rsidDel="00000000" w:rsidR="00000000" w:rsidRPr="00000000">
        <w:rPr>
          <w:rtl w:val="0"/>
        </w:rPr>
        <w:t xml:space="preserve">Bestennis Academy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hanno altresì i seguenti diritti, doveri e obblighi: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Rispettare il principio di solidarietà tra atleti, favorendo assistenza e sostegno reciproco;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Comunicare le proprie aspirazioni ai dirigenti sportivi e ai tecnici e valutare in spirito di collaborazione le proposte circa gli obiettivi educativi e formativi e le modalità di raggiungimento di tali obiettivi, anche con il supporto di coloro che esercitano la responsabilità genitoriale o dei soggetti cui è affidata la loro cura, eventualmente confrontandosi con gli altri atleti;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Comunicare con i dirigenti sportivi e tecnici situazioni di ansia, timore o disagio che riguardino sé o altri;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Prevenire, evitare e segnalare situazioni disfunzionali che creino, anche mediante manipolazione, uno stato di soggezione, pericolo o timore negli altri atleti;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Rispettare e tutelare la dignità , la salute e il benessere  degli altri atleti e, più in generale, di tutti i soggetti coinvolti nelle attività sportive;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Rispettare la funzione educativa e formativa dei dirigenti sportivi e dei tecnici;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Mantenere rapporti improntati al rispetto con gli altri atleti e con ogni soggetto comunque coinvolto nelle attività sportive;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Riferire qualsiasi infortunio o incidente ai tecnici, agli esercenti la responsabilità genitoriale o ai soggetti cui è affidata la cura degli atleti ovvero ai loro delegati;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Evitare contatti e situazioni di intimità con dirigenti sportivi e tecnici, anche in occasione di trasferte, segnalando eventuali comportamenti inopportuni;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Astenersi dal diffondere materiale fotografico e video di natura privata o intima ricevuto, segnalando comportamenti difformi a coloro che esercitano la responsabilità genitoriale o ai soggetti cui è affidata la loro cura ovvero ai loro delegati, nonché al Responsabile di cui all’art. 2, comma 1 della ASD </w:t>
      </w:r>
      <w:r w:rsidDel="00000000" w:rsidR="00000000" w:rsidRPr="00000000">
        <w:rPr>
          <w:rtl w:val="0"/>
        </w:rPr>
        <w:t xml:space="preserve">Bestennis Academy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Segnalare senza indugio al Responsabile contro abusi, violenze e discriminazioni della ASD </w:t>
      </w:r>
      <w:r w:rsidDel="00000000" w:rsidR="00000000" w:rsidRPr="00000000">
        <w:rPr>
          <w:rtl w:val="0"/>
        </w:rPr>
        <w:t xml:space="preserve">Bestennis Academy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situazioni , anche potenziali, che espongano sé o altri a pericolo o pregiudizio.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Cinisello Balsamo, lì 15.01.2025</w:t>
        <w:tab/>
        <w:tab/>
        <w:tab/>
        <w:tab/>
        <w:tab/>
        <w:t xml:space="preserve">A.S.D. BESTENNIS ACADEMY</w:t>
        <w:tab/>
        <w:tab/>
        <w:tab/>
        <w:tab/>
        <w:tab/>
        <w:tab/>
        <w:tab/>
        <w:t xml:space="preserve">                                           Il Presidente Simone Bestetti</w:t>
      </w:r>
    </w:p>
    <w:sectPr>
      <w:headerReference r:id="rId9" w:type="default"/>
      <w:footerReference r:id="rId10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spacing w:after="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A.S.D. BESTENNIS ACADEMY  -  Via Edmondo de Amicis, 80   -  20092 Cinisello Balsamo (MI)</w:t>
    </w:r>
  </w:p>
  <w:p w:rsidR="00000000" w:rsidDel="00000000" w:rsidP="00000000" w:rsidRDefault="00000000" w:rsidRPr="00000000" w14:paraId="00000072">
    <w:pPr>
      <w:spacing w:after="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www.bestennisacademy.it</w:t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COD. FISC. 90014630132  -  P.IVA 03025720131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page">
                <wp:posOffset>2066925</wp:posOffset>
              </wp:positionV>
              <wp:extent cx="488315" cy="237490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01825" y="3656475"/>
                        <a:ext cx="488315" cy="237490"/>
                        <a:chOff x="5101825" y="3656475"/>
                        <a:chExt cx="488350" cy="247050"/>
                      </a:xfrm>
                    </wpg:grpSpPr>
                    <wpg:grpSp>
                      <wpg:cNvGrpSpPr/>
                      <wpg:grpSpPr>
                        <a:xfrm>
                          <a:off x="5101843" y="3661255"/>
                          <a:ext cx="488315" cy="237490"/>
                          <a:chOff x="0" y="0"/>
                          <a:chExt cx="488315" cy="23749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88300" cy="23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5080"/>
                            <a:ext cx="488315" cy="228600"/>
                          </a:xfrm>
                          <a:custGeom>
                            <a:rect b="b" l="l" r="r" t="t"/>
                            <a:pathLst>
                              <a:path extrusionOk="0" h="228600" w="488315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488315" y="228600"/>
                                </a:lnTo>
                                <a:lnTo>
                                  <a:pt x="4883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38100" lIns="88900" spcFirstLastPara="1" rIns="88900" wrap="square" tIns="381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25094" y="0"/>
                            <a:ext cx="237490" cy="237490"/>
                            <a:chOff x="0" y="0"/>
                            <a:chExt cx="237490" cy="23749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237490" cy="23749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7BA0C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715" y="1905"/>
                              <a:ext cx="64135" cy="6413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page">
                <wp:posOffset>2066925</wp:posOffset>
              </wp:positionV>
              <wp:extent cx="488315" cy="23749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8315" cy="237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396" w:hanging="360"/>
      </w:pPr>
      <w:rPr/>
    </w:lvl>
    <w:lvl w:ilvl="1">
      <w:start w:val="1"/>
      <w:numFmt w:val="lowerLetter"/>
      <w:lvlText w:val="%2."/>
      <w:lvlJc w:val="left"/>
      <w:pPr>
        <w:ind w:left="1116" w:hanging="360"/>
      </w:pPr>
      <w:rPr/>
    </w:lvl>
    <w:lvl w:ilvl="2">
      <w:start w:val="1"/>
      <w:numFmt w:val="lowerRoman"/>
      <w:lvlText w:val="%3."/>
      <w:lvlJc w:val="right"/>
      <w:pPr>
        <w:ind w:left="1836" w:hanging="180"/>
      </w:pPr>
      <w:rPr/>
    </w:lvl>
    <w:lvl w:ilvl="3">
      <w:start w:val="1"/>
      <w:numFmt w:val="decimal"/>
      <w:lvlText w:val="%4."/>
      <w:lvlJc w:val="left"/>
      <w:pPr>
        <w:ind w:left="2556" w:hanging="360"/>
      </w:pPr>
      <w:rPr/>
    </w:lvl>
    <w:lvl w:ilvl="4">
      <w:start w:val="1"/>
      <w:numFmt w:val="lowerLetter"/>
      <w:lvlText w:val="%5."/>
      <w:lvlJc w:val="left"/>
      <w:pPr>
        <w:ind w:left="3276" w:hanging="360"/>
      </w:pPr>
      <w:rPr/>
    </w:lvl>
    <w:lvl w:ilvl="5">
      <w:start w:val="1"/>
      <w:numFmt w:val="lowerRoman"/>
      <w:lvlText w:val="%6."/>
      <w:lvlJc w:val="right"/>
      <w:pPr>
        <w:ind w:left="3996" w:hanging="180"/>
      </w:pPr>
      <w:rPr/>
    </w:lvl>
    <w:lvl w:ilvl="6">
      <w:start w:val="1"/>
      <w:numFmt w:val="decimal"/>
      <w:lvlText w:val="%7."/>
      <w:lvlJc w:val="left"/>
      <w:pPr>
        <w:ind w:left="4716" w:hanging="360"/>
      </w:pPr>
      <w:rPr/>
    </w:lvl>
    <w:lvl w:ilvl="7">
      <w:start w:val="1"/>
      <w:numFmt w:val="lowerLetter"/>
      <w:lvlText w:val="%8."/>
      <w:lvlJc w:val="left"/>
      <w:pPr>
        <w:ind w:left="5436" w:hanging="360"/>
      </w:pPr>
      <w:rPr/>
    </w:lvl>
    <w:lvl w:ilvl="8">
      <w:start w:val="1"/>
      <w:numFmt w:val="lowerRoman"/>
      <w:lvlText w:val="%9."/>
      <w:lvlJc w:val="right"/>
      <w:pPr>
        <w:ind w:left="6156" w:hanging="180"/>
      </w:pPr>
      <w:rPr/>
    </w:lvl>
  </w:abstractNum>
  <w:abstractNum w:abstractNumId="2">
    <w:lvl w:ilvl="0">
      <w:start w:val="1"/>
      <w:numFmt w:val="lowerRoman"/>
      <w:lvlText w:val="%1-"/>
      <w:lvlJc w:val="left"/>
      <w:pPr>
        <w:ind w:left="1800" w:hanging="72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6">
    <w:lvl w:ilvl="0">
      <w:start w:val="1"/>
      <w:numFmt w:val="lowerRoman"/>
      <w:lvlText w:val="%1-"/>
      <w:lvlJc w:val="left"/>
      <w:pPr>
        <w:ind w:left="1800" w:hanging="72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44738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723BE3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7209B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9"/>
    <w:rsid w:val="00723BE3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 w:val="1"/>
    <w:rsid w:val="00E867F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867F1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E867F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E867F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867F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867F1"/>
    <w:rPr>
      <w:rFonts w:ascii="Tahoma" w:cs="Tahoma" w:hAnsi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 w:val="1"/>
    <w:rsid w:val="00E867F1"/>
    <w:rPr>
      <w:rFonts w:cstheme="minorBidi" w:eastAsiaTheme="minorEastAsia"/>
      <w:bCs w:val="0"/>
      <w:iCs w:val="0"/>
      <w:szCs w:val="22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2Y182sVGorasZsprLwJna5X5Q==">CgMxLjA4AHIhMUFrV0RDSGxUSjFzT1doejdSU0pIaWdoYUtHdUx4VHg4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2025-01-14T12:29:00Z</dcterms:created>
  <dc:creator>Utente</dc:creator>
</cp:coreProperties>
</file>